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A8" w:rsidRDefault="001F632D">
      <w:pPr>
        <w:spacing w:line="480" w:lineRule="exact"/>
        <w:ind w:firstLineChars="100" w:firstLine="440"/>
        <w:rPr>
          <w:rFonts w:asciiTheme="majorEastAsia" w:eastAsiaTheme="majorEastAsia" w:hAnsiTheme="majorEastAsia" w:cstheme="majorEastAsia"/>
          <w:sz w:val="44"/>
          <w:szCs w:val="44"/>
        </w:rPr>
      </w:pPr>
      <w:bookmarkStart w:id="0" w:name="_GoBack"/>
      <w:bookmarkEnd w:id="0"/>
      <w:r>
        <w:rPr>
          <w:rFonts w:ascii="方正小标宋简体" w:eastAsia="方正小标宋简体" w:hAnsi="方正小标宋简体" w:cs="方正小标宋简体" w:hint="eastAsia"/>
          <w:sz w:val="44"/>
          <w:szCs w:val="44"/>
        </w:rPr>
        <w:t>人民政协制度与美国政治制度比较研究</w:t>
      </w:r>
    </w:p>
    <w:p w:rsidR="00B749A8" w:rsidRDefault="001F632D">
      <w:pPr>
        <w:spacing w:line="480" w:lineRule="exact"/>
        <w:ind w:leftChars="608" w:left="4797" w:hangingChars="1100" w:hanging="3520"/>
        <w:rPr>
          <w:rFonts w:ascii="仿宋" w:eastAsia="仿宋" w:hAnsi="仿宋" w:cs="仿宋"/>
          <w:sz w:val="32"/>
          <w:szCs w:val="32"/>
        </w:rPr>
      </w:pPr>
      <w:r>
        <w:rPr>
          <w:rFonts w:ascii="仿宋" w:eastAsia="仿宋" w:hAnsi="仿宋" w:cs="仿宋" w:hint="eastAsia"/>
          <w:sz w:val="32"/>
          <w:szCs w:val="32"/>
        </w:rPr>
        <w:t>——民进益阳市委委员、政协益阳市委常务委员、政协益阳市提案委委员</w:t>
      </w:r>
    </w:p>
    <w:p w:rsidR="00B749A8" w:rsidRDefault="001F632D">
      <w:pPr>
        <w:spacing w:line="480" w:lineRule="exact"/>
        <w:ind w:leftChars="912" w:left="1915" w:firstLineChars="1700" w:firstLine="5440"/>
        <w:rPr>
          <w:rFonts w:ascii="仿宋" w:eastAsia="仿宋" w:hAnsi="仿宋" w:cs="仿宋"/>
          <w:sz w:val="32"/>
          <w:szCs w:val="32"/>
        </w:rPr>
      </w:pPr>
      <w:r>
        <w:rPr>
          <w:rFonts w:ascii="仿宋" w:eastAsia="仿宋" w:hAnsi="仿宋" w:cs="仿宋" w:hint="eastAsia"/>
          <w:sz w:val="32"/>
          <w:szCs w:val="32"/>
        </w:rPr>
        <w:t>徐健</w:t>
      </w:r>
    </w:p>
    <w:p w:rsidR="00B749A8" w:rsidRDefault="00B749A8">
      <w:pPr>
        <w:spacing w:line="480" w:lineRule="exact"/>
        <w:rPr>
          <w:rFonts w:ascii="仿宋" w:eastAsia="仿宋" w:hAnsi="仿宋" w:cs="仿宋"/>
          <w:sz w:val="32"/>
          <w:szCs w:val="32"/>
        </w:rPr>
      </w:pP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一个国家实行的政党制度，取决于该国的政治经济状况、民族文化传统和特定的社会历史条件等多种因素。我国确立和实行的人民政协制度就是由我国的特殊国情决定采取的具有中国特色的制度。</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1"/>
      </w:r>
      <w:r>
        <w:rPr>
          <w:rStyle w:val="a4"/>
          <w:rFonts w:ascii="仿宋" w:eastAsia="仿宋" w:hAnsi="仿宋" w:cs="仿宋" w:hint="eastAsia"/>
          <w:sz w:val="32"/>
          <w:szCs w:val="32"/>
        </w:rPr>
        <w:t>]</w:t>
      </w:r>
      <w:r>
        <w:rPr>
          <w:rFonts w:ascii="仿宋" w:eastAsia="仿宋" w:hAnsi="仿宋" w:cs="仿宋" w:hint="eastAsia"/>
          <w:sz w:val="32"/>
          <w:szCs w:val="32"/>
        </w:rPr>
        <w:t>人民政协建立至今</w:t>
      </w:r>
      <w:r>
        <w:rPr>
          <w:rFonts w:ascii="仿宋" w:eastAsia="仿宋" w:hAnsi="仿宋" w:cs="仿宋" w:hint="eastAsia"/>
          <w:sz w:val="32"/>
          <w:szCs w:val="32"/>
        </w:rPr>
        <w:t>70</w:t>
      </w:r>
      <w:r>
        <w:rPr>
          <w:rFonts w:ascii="仿宋" w:eastAsia="仿宋" w:hAnsi="仿宋" w:cs="仿宋" w:hint="eastAsia"/>
          <w:sz w:val="32"/>
          <w:szCs w:val="32"/>
        </w:rPr>
        <w:t>周年，种种实践证明其在我国具有极大的优越性，是历史的必然选择。美国的两党制与我国人民政协制度具有明显差别，下面将从政党形式、产生基础、指导思想来进一步探讨人民政协制度与美国政治制度的不同之处。通过两者不同之处比较可以充分体现出我国人民政协制度具有指导思想的科学性、产生基础的广泛性以及政党形式的团结性等诸多优势。</w:t>
      </w:r>
    </w:p>
    <w:p w:rsidR="00B749A8" w:rsidRDefault="001F632D">
      <w:pPr>
        <w:spacing w:line="480" w:lineRule="exact"/>
        <w:ind w:firstLineChars="200" w:firstLine="640"/>
        <w:rPr>
          <w:rFonts w:ascii="仿宋" w:eastAsia="仿宋" w:hAnsi="仿宋" w:cs="仿宋"/>
          <w:sz w:val="32"/>
          <w:szCs w:val="32"/>
        </w:rPr>
      </w:pPr>
      <w:r>
        <w:rPr>
          <w:rFonts w:ascii="黑体" w:eastAsia="黑体" w:hAnsi="黑体" w:cs="黑体" w:hint="eastAsia"/>
          <w:sz w:val="32"/>
          <w:szCs w:val="32"/>
        </w:rPr>
        <w:t>一、政党形式</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人民政协制度是指在中国共产党的领导下，各政党、各人民团体、各少数民族和社会各界的代表，以中国人民政治协商会议为组织形式，就国家的大政方针进行民主协商的一种制度</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2"/>
      </w:r>
      <w:r>
        <w:rPr>
          <w:rStyle w:val="a4"/>
          <w:rFonts w:ascii="仿宋" w:eastAsia="仿宋" w:hAnsi="仿宋" w:cs="仿宋" w:hint="eastAsia"/>
          <w:sz w:val="32"/>
          <w:szCs w:val="32"/>
        </w:rPr>
        <w:t>]</w:t>
      </w:r>
      <w:r>
        <w:rPr>
          <w:rFonts w:ascii="仿宋" w:eastAsia="仿宋" w:hAnsi="仿宋" w:cs="仿宋" w:hint="eastAsia"/>
          <w:sz w:val="32"/>
          <w:szCs w:val="32"/>
        </w:rPr>
        <w:t>。其中，组成人民政协的政协委员是参与人民政协的各党派、各团体、各族各界具有较高声誉的代表，其在人民政协中需要履行民主监督等一定的职责。</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美国是典型的两党制国家，在国家生活中居于主导地位的有两个党派：民主党和共和党，两党通过赢得总统选举胜利和获取参议院、众议院两院多数议席来实现轮流执政。其具有以下几个特点：</w:t>
      </w:r>
      <w:r>
        <w:rPr>
          <w:rFonts w:ascii="仿宋" w:eastAsia="仿宋" w:hAnsi="仿宋" w:cs="仿宋" w:hint="eastAsia"/>
          <w:sz w:val="32"/>
          <w:szCs w:val="32"/>
        </w:rPr>
        <w:t>1.</w:t>
      </w:r>
      <w:r>
        <w:rPr>
          <w:rFonts w:ascii="仿宋" w:eastAsia="仿宋" w:hAnsi="仿宋" w:cs="仿宋" w:hint="eastAsia"/>
          <w:sz w:val="32"/>
          <w:szCs w:val="32"/>
        </w:rPr>
        <w:t>两党轮流执政一般为常态，且处于激烈的竞争关系，第三党等相关力量的政治影响力有限；</w:t>
      </w:r>
      <w:r>
        <w:rPr>
          <w:rFonts w:ascii="仿宋" w:eastAsia="仿宋" w:hAnsi="仿宋" w:cs="仿宋" w:hint="eastAsia"/>
          <w:sz w:val="32"/>
          <w:szCs w:val="32"/>
        </w:rPr>
        <w:t>2.</w:t>
      </w:r>
      <w:r>
        <w:rPr>
          <w:rFonts w:ascii="仿宋" w:eastAsia="仿宋" w:hAnsi="仿宋" w:cs="仿宋" w:hint="eastAsia"/>
          <w:sz w:val="32"/>
          <w:szCs w:val="32"/>
        </w:rPr>
        <w:t>两党的组织内部结构松散，缺乏凝聚力，也没有明确的党纲党纪，政党领袖作用和影响力较小并且两党没有严格意义上的</w:t>
      </w:r>
      <w:r>
        <w:rPr>
          <w:rFonts w:ascii="仿宋" w:eastAsia="仿宋" w:hAnsi="仿宋" w:cs="仿宋" w:hint="eastAsia"/>
          <w:sz w:val="32"/>
          <w:szCs w:val="32"/>
        </w:rPr>
        <w:lastRenderedPageBreak/>
        <w:t>党员</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3"/>
      </w:r>
      <w:r>
        <w:rPr>
          <w:rStyle w:val="a4"/>
          <w:rFonts w:ascii="仿宋" w:eastAsia="仿宋" w:hAnsi="仿宋" w:cs="仿宋" w:hint="eastAsia"/>
          <w:sz w:val="32"/>
          <w:szCs w:val="32"/>
        </w:rPr>
        <w:t>]</w:t>
      </w:r>
      <w:r>
        <w:rPr>
          <w:rFonts w:ascii="仿宋" w:eastAsia="仿宋" w:hAnsi="仿宋" w:cs="仿宋" w:hint="eastAsia"/>
          <w:sz w:val="32"/>
          <w:szCs w:val="32"/>
        </w:rPr>
        <w:t>。</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者政党制度最明显的差别有以下几点：其一，中国共产党稳定处于领导和执政地位，而两党制执政党处于更替状态；其二，相较于美国政党制度，中国共产党与各民主党派形成了团结合作的新型和谐政党关系，相互配合相互监督。其三，两党制中在总统竞选中胜出的执政党，不完全会代表全国广大人民的利益，虽其执政政策必须要从国家和广大人民的整体利益出发，但往往不自觉会倾向该政党或选民以及拥戴他的民众。而我国以团结为主题的人民政协制度，是以实现中华民族伟大复兴为己任，关注的是全民族的共同繁荣发展。</w:t>
      </w:r>
    </w:p>
    <w:p w:rsidR="00B749A8" w:rsidRDefault="001F632D">
      <w:pPr>
        <w:spacing w:line="480" w:lineRule="exact"/>
        <w:ind w:firstLineChars="200" w:firstLine="640"/>
        <w:rPr>
          <w:rFonts w:ascii="仿宋" w:eastAsia="仿宋" w:hAnsi="仿宋" w:cs="仿宋"/>
          <w:sz w:val="32"/>
          <w:szCs w:val="32"/>
        </w:rPr>
      </w:pPr>
      <w:r>
        <w:rPr>
          <w:rFonts w:ascii="黑体" w:eastAsia="黑体" w:hAnsi="黑体" w:cs="黑体" w:hint="eastAsia"/>
          <w:sz w:val="32"/>
          <w:szCs w:val="32"/>
        </w:rPr>
        <w:t>二、产生基础</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各国经济基础和政治文化传</w:t>
      </w:r>
      <w:r>
        <w:rPr>
          <w:rFonts w:ascii="仿宋" w:eastAsia="仿宋" w:hAnsi="仿宋" w:cs="仿宋" w:hint="eastAsia"/>
          <w:sz w:val="32"/>
          <w:szCs w:val="32"/>
        </w:rPr>
        <w:t>统等因素对于政党制度的产生与发展起着关键作用。美国的两党制是资产阶级为争取其统治以及建立资本主义社会的过程中形成的，代表资产阶级利益和意志，服务于资产阶级专政。其主要特点是通过选举的方式实现政党轮流执政，以维护资产阶级的根本利益。人民政协制度是建立在以社会主义公有制为主导、多种经济成分为补充的社会主义经济制度之上的，是为社会主义的巩固、完善和发展服务的。</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我国人民政协制度与美国两党制的区别在于：第一，我国是人民当家作主的社会主义国家，而两党制的经济基础是资本主义私有制，其本质是为了维护资本主义私有制。第二，</w:t>
      </w:r>
      <w:r>
        <w:rPr>
          <w:rFonts w:ascii="仿宋" w:eastAsia="仿宋" w:hAnsi="仿宋" w:cs="仿宋" w:hint="eastAsia"/>
          <w:sz w:val="32"/>
          <w:szCs w:val="32"/>
        </w:rPr>
        <w:t>在美国，资产阶级与无产阶级对立，小资产阶级之间存在的的利益冲突以及资产阶级内部的互相斗争是其产生的社会条件。我国的经济基础是社会主义公有制，不同阶层、不同群体之间不存在根本的利益冲突。相反，各民主党派，是各自所联系的一部分社会主义劳动者和一部分拥护社会主义的爱国者的政治联盟，他们是中国共产党的友党，接受中国</w:t>
      </w:r>
      <w:r>
        <w:rPr>
          <w:rFonts w:ascii="仿宋" w:eastAsia="仿宋" w:hAnsi="仿宋" w:cs="仿宋" w:hint="eastAsia"/>
          <w:sz w:val="32"/>
          <w:szCs w:val="32"/>
        </w:rPr>
        <w:lastRenderedPageBreak/>
        <w:t>共产党的领导</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4"/>
      </w:r>
      <w:r>
        <w:rPr>
          <w:rStyle w:val="a4"/>
          <w:rFonts w:ascii="仿宋" w:eastAsia="仿宋" w:hAnsi="仿宋" w:cs="仿宋" w:hint="eastAsia"/>
          <w:sz w:val="32"/>
          <w:szCs w:val="32"/>
        </w:rPr>
        <w:t>]</w:t>
      </w:r>
      <w:r>
        <w:rPr>
          <w:rFonts w:ascii="仿宋" w:eastAsia="仿宋" w:hAnsi="仿宋" w:cs="仿宋" w:hint="eastAsia"/>
          <w:sz w:val="32"/>
          <w:szCs w:val="32"/>
        </w:rPr>
        <w:t>。</w:t>
      </w:r>
    </w:p>
    <w:p w:rsidR="00B749A8" w:rsidRDefault="001F632D">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三、指导思想</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指导思想对一个政党来说举足轻重，它决定着一个政党发展的方向。人民政协从建立起发展到如今，一直接受着坚定的指导思想的引领。中国共产党领导的多党合作和政治协商制度，《关于加</w:t>
      </w:r>
      <w:r>
        <w:rPr>
          <w:rFonts w:ascii="仿宋" w:eastAsia="仿宋" w:hAnsi="仿宋" w:cs="仿宋" w:hint="eastAsia"/>
          <w:sz w:val="32"/>
          <w:szCs w:val="32"/>
        </w:rPr>
        <w:t>强人民政协工作的意见》中提到这是中国共产党把马克思主义政党学说和统一战线理论与中国具体实践相结合的伟大创造，也是中国共产党团结各民主党派、无党派人士长期奋斗的重大理论成果和实践成果，并在实践中不断发展。其指导思想是以马克思列宁主义为理论基础的，中国在此理论基础上形成了结合中国国情的具有中国特色的理论成果，最新成果是习近平新时代中国特色社会主义理论。最高纲领是实现社会主义和共产主义。而美国的两党制是则以资本主义的思想体系为指导的。它的最高纲领是维护和发展资本主义，维护资产阶级在经济、政治和意识形态上的统治地位</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5"/>
      </w:r>
      <w:r>
        <w:rPr>
          <w:rStyle w:val="a4"/>
          <w:rFonts w:ascii="仿宋" w:eastAsia="仿宋" w:hAnsi="仿宋" w:cs="仿宋" w:hint="eastAsia"/>
          <w:sz w:val="32"/>
          <w:szCs w:val="32"/>
        </w:rPr>
        <w:t>]</w:t>
      </w:r>
      <w:r>
        <w:rPr>
          <w:rFonts w:ascii="仿宋" w:eastAsia="仿宋" w:hAnsi="仿宋" w:cs="仿宋" w:hint="eastAsia"/>
          <w:sz w:val="32"/>
          <w:szCs w:val="32"/>
        </w:rPr>
        <w:t>。</w:t>
      </w:r>
    </w:p>
    <w:p w:rsidR="00B749A8" w:rsidRDefault="001F632D">
      <w:pPr>
        <w:spacing w:line="480" w:lineRule="exact"/>
        <w:ind w:firstLineChars="200" w:firstLine="640"/>
        <w:rPr>
          <w:rFonts w:ascii="仿宋" w:eastAsia="仿宋" w:hAnsi="仿宋" w:cs="仿宋"/>
          <w:sz w:val="32"/>
          <w:szCs w:val="32"/>
        </w:rPr>
      </w:pPr>
      <w:r>
        <w:rPr>
          <w:rFonts w:ascii="黑体" w:eastAsia="黑体" w:hAnsi="黑体" w:cs="黑体" w:hint="eastAsia"/>
          <w:sz w:val="32"/>
          <w:szCs w:val="32"/>
        </w:rPr>
        <w:t>四、人民政协制度的优越性</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美国的两党制是美国人民经过长期探索而选择的一种适合美国国情以及其国民广泛认同的国家政治体制。但是，这种政治体制在美国的具体实践中也凸显了不少的问题和缺陷。这种政治体制仍需要不断发展与创新，我们在学习和借鉴的过程中也需要谨慎考量。相比而言，我国的人民政协制度亦是中国人民百年艰苦奋斗的成果，从建立至今已经</w:t>
      </w:r>
      <w:r>
        <w:rPr>
          <w:rFonts w:ascii="仿宋" w:eastAsia="仿宋" w:hAnsi="仿宋" w:cs="仿宋" w:hint="eastAsia"/>
          <w:sz w:val="32"/>
          <w:szCs w:val="32"/>
        </w:rPr>
        <w:t>70</w:t>
      </w:r>
      <w:r>
        <w:rPr>
          <w:rFonts w:ascii="仿宋" w:eastAsia="仿宋" w:hAnsi="仿宋" w:cs="仿宋" w:hint="eastAsia"/>
          <w:sz w:val="32"/>
          <w:szCs w:val="32"/>
        </w:rPr>
        <w:t>年历史。在此期间，我国实现了从站起来到富起来的突破，现在即将迎来从富起来到强起来的伟大飞跃，取得了一系列成就并且在不断完善与发展，长期的实践证明人民政协制度在我国国情下具有极大的优越性。</w:t>
      </w:r>
      <w:r>
        <w:rPr>
          <w:rFonts w:ascii="仿宋" w:eastAsia="仿宋" w:hAnsi="仿宋" w:cs="仿宋" w:hint="eastAsia"/>
          <w:sz w:val="32"/>
          <w:szCs w:val="32"/>
        </w:rPr>
        <w:t xml:space="preserve"> </w:t>
      </w:r>
    </w:p>
    <w:p w:rsidR="00B749A8" w:rsidRDefault="001F632D">
      <w:pPr>
        <w:spacing w:line="480" w:lineRule="exact"/>
        <w:ind w:firstLineChars="200" w:firstLine="640"/>
        <w:rPr>
          <w:rFonts w:ascii="楷体" w:eastAsia="楷体" w:hAnsi="楷体" w:cs="楷体"/>
          <w:sz w:val="32"/>
          <w:szCs w:val="32"/>
        </w:rPr>
      </w:pPr>
      <w:r>
        <w:rPr>
          <w:rFonts w:ascii="楷体" w:eastAsia="楷体" w:hAnsi="楷体" w:cs="楷体" w:hint="eastAsia"/>
          <w:sz w:val="32"/>
          <w:szCs w:val="32"/>
        </w:rPr>
        <w:t>（一）广泛参与</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团结与民主是人民政协制度的两大主题。人民政协制度</w:t>
      </w:r>
      <w:r>
        <w:rPr>
          <w:rFonts w:ascii="仿宋" w:eastAsia="仿宋" w:hAnsi="仿宋" w:cs="仿宋" w:hint="eastAsia"/>
          <w:sz w:val="32"/>
          <w:szCs w:val="32"/>
        </w:rPr>
        <w:lastRenderedPageBreak/>
        <w:t>是中国共产党团结各民主党派、无党派人士长期奋斗的重大理论成果和实践成果，这表明人民政协制度从建立之初就蕴含着中国共产党与各民主党派、无党派人士、各人民团体和各族各界人士共同参与建设和发展中国的深刻内涵。</w:t>
      </w:r>
      <w:r>
        <w:rPr>
          <w:rFonts w:ascii="仿宋" w:eastAsia="仿宋" w:hAnsi="仿宋" w:cs="仿宋" w:hint="eastAsia"/>
          <w:sz w:val="32"/>
          <w:szCs w:val="32"/>
        </w:rPr>
        <w:t>1978</w:t>
      </w:r>
      <w:r>
        <w:rPr>
          <w:rFonts w:ascii="仿宋" w:eastAsia="仿宋" w:hAnsi="仿宋" w:cs="仿宋" w:hint="eastAsia"/>
          <w:sz w:val="32"/>
          <w:szCs w:val="32"/>
        </w:rPr>
        <w:t>年，十一届三中全会中邓小平同志就指出新时期人民政协制度的任务是凝聚多方力量，调动一切能调动的积极因素，团结一切能团结的力量，为实现中华民族伟大复兴的目标而奋斗</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6"/>
      </w:r>
      <w:r>
        <w:rPr>
          <w:rStyle w:val="a4"/>
          <w:rFonts w:ascii="仿宋" w:eastAsia="仿宋" w:hAnsi="仿宋" w:cs="仿宋" w:hint="eastAsia"/>
          <w:sz w:val="32"/>
          <w:szCs w:val="32"/>
        </w:rPr>
        <w:t>]</w:t>
      </w:r>
      <w:r>
        <w:rPr>
          <w:rFonts w:ascii="仿宋" w:eastAsia="仿宋" w:hAnsi="仿宋" w:cs="仿宋" w:hint="eastAsia"/>
          <w:sz w:val="32"/>
          <w:szCs w:val="32"/>
        </w:rPr>
        <w:t>。</w:t>
      </w:r>
    </w:p>
    <w:p w:rsidR="00B749A8" w:rsidRDefault="001F632D">
      <w:pPr>
        <w:spacing w:line="480" w:lineRule="exact"/>
        <w:ind w:firstLine="480"/>
        <w:rPr>
          <w:rFonts w:ascii="楷体" w:eastAsia="楷体" w:hAnsi="楷体" w:cs="楷体"/>
          <w:sz w:val="32"/>
          <w:szCs w:val="32"/>
        </w:rPr>
      </w:pPr>
      <w:r>
        <w:rPr>
          <w:rFonts w:ascii="楷体" w:eastAsia="楷体" w:hAnsi="楷体" w:cs="楷体" w:hint="eastAsia"/>
          <w:sz w:val="32"/>
          <w:szCs w:val="32"/>
        </w:rPr>
        <w:t>（二）广泛民主</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民主监督作为人民政协三个职能之一，人民政协制度凝聚各方力量从另一方面体</w:t>
      </w:r>
      <w:r>
        <w:rPr>
          <w:rFonts w:ascii="仿宋" w:eastAsia="仿宋" w:hAnsi="仿宋" w:cs="仿宋" w:hint="eastAsia"/>
          <w:sz w:val="32"/>
          <w:szCs w:val="32"/>
        </w:rPr>
        <w:t>现的是社会主义民主，人民通过选举、投票行使权利和人民内部各方面在重大决策之前进行充分协商，是我国社会主义民主的重要形式</w:t>
      </w:r>
      <w:r>
        <w:rPr>
          <w:rStyle w:val="a4"/>
          <w:rFonts w:ascii="仿宋" w:eastAsia="仿宋" w:hAnsi="仿宋" w:cs="仿宋" w:hint="eastAsia"/>
          <w:sz w:val="32"/>
          <w:szCs w:val="32"/>
        </w:rPr>
        <w:t>[</w:t>
      </w:r>
      <w:r>
        <w:rPr>
          <w:rStyle w:val="a4"/>
          <w:rFonts w:ascii="仿宋" w:eastAsia="仿宋" w:hAnsi="仿宋" w:cs="仿宋" w:hint="eastAsia"/>
          <w:sz w:val="32"/>
          <w:szCs w:val="32"/>
        </w:rPr>
        <w:endnoteReference w:id="7"/>
      </w:r>
      <w:r>
        <w:rPr>
          <w:rStyle w:val="a4"/>
          <w:rFonts w:ascii="仿宋" w:eastAsia="仿宋" w:hAnsi="仿宋" w:cs="仿宋" w:hint="eastAsia"/>
          <w:sz w:val="32"/>
          <w:szCs w:val="32"/>
        </w:rPr>
        <w:t>]</w:t>
      </w:r>
      <w:r>
        <w:rPr>
          <w:rFonts w:ascii="仿宋" w:eastAsia="仿宋" w:hAnsi="仿宋" w:cs="仿宋" w:hint="eastAsia"/>
          <w:sz w:val="32"/>
          <w:szCs w:val="32"/>
        </w:rPr>
        <w:t>。人民政协制度的民主体现在两个方面，保障实现民主的制度建设和实现民主的内容。近年来，有关政治协商、民主监督的内容、程序、形式越来越规范化，进一步提高民主效率。人民政协作为党联系群众、团结社会各界的桥梁与枢纽，也是实现广泛民主的重要组织，能广泛听取来自社会各界、各阶层人民的声音，扩大公民对国家事务的有序参与，集中社会各界、各阶层人民的集体智慧，促进决策科学化民主化，推进决策更好落实。</w:t>
      </w:r>
    </w:p>
    <w:p w:rsidR="00B749A8" w:rsidRDefault="001F632D">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、新时代人民政协需要新作为</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新时代，我国社会基本矛盾发生变化，国家目标发展到新的阶段，宪法与政协章程作出新修订。新发展对作为专门协商机构的人民政协提出了新的要求，即其有了新方位与新使命，人民政协应当主动顺应这种新的变化。习近平总书记也提出，新时代需要推进人民政协理论创新制度创新工作创新，推进社会主义协商民主广泛多层制度化发展。这一具有中国特色社会主义政治制度的社会基础还需要继续完善，需要在实践中进一步探索和发展，使这一政治制度充分地发挥</w:t>
      </w:r>
      <w:r>
        <w:rPr>
          <w:rFonts w:ascii="仿宋" w:eastAsia="仿宋" w:hAnsi="仿宋" w:cs="仿宋" w:hint="eastAsia"/>
          <w:sz w:val="32"/>
          <w:szCs w:val="32"/>
        </w:rPr>
        <w:lastRenderedPageBreak/>
        <w:t>出它的优越性。</w:t>
      </w:r>
    </w:p>
    <w:p w:rsidR="00B749A8" w:rsidRDefault="001F632D">
      <w:pPr>
        <w:spacing w:line="480" w:lineRule="exact"/>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（一）理论创新</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政协理论作为政协各成员团结的理论基础，其对政协内部各成员的凝聚力有着重大影响。人民政协制度处在新时代，需要加强政协理论创新，但首先应当明确的是要始终坚持走中国特色社会主义道路，始终坚持中国共产党的领导。</w:t>
      </w:r>
      <w:r>
        <w:rPr>
          <w:rFonts w:ascii="仿宋" w:eastAsia="仿宋" w:hAnsi="仿宋" w:cs="仿宋" w:hint="eastAsia"/>
          <w:sz w:val="32"/>
          <w:szCs w:val="32"/>
        </w:rPr>
        <w:t>2018</w:t>
      </w:r>
      <w:r>
        <w:rPr>
          <w:rFonts w:ascii="仿宋" w:eastAsia="仿宋" w:hAnsi="仿宋" w:cs="仿宋" w:hint="eastAsia"/>
          <w:sz w:val="32"/>
          <w:szCs w:val="32"/>
        </w:rPr>
        <w:t>年全国政协第一次会议上审议通过政协章程修正案，这是政协章程确立以来的第五次修改。就政协章程的历次修改内容变化，也反映出政协理论的不断更新与发展，这是人民政协发展进步的历史经验。实践也证明，理论的更新对我国发展实践具有积极作用。</w:t>
      </w:r>
      <w:r>
        <w:rPr>
          <w:rFonts w:ascii="仿宋" w:eastAsia="仿宋" w:hAnsi="仿宋" w:cs="仿宋" w:hint="eastAsia"/>
          <w:sz w:val="32"/>
          <w:szCs w:val="32"/>
        </w:rPr>
        <w:t>2018</w:t>
      </w:r>
      <w:r>
        <w:rPr>
          <w:rFonts w:ascii="仿宋" w:eastAsia="仿宋" w:hAnsi="仿宋" w:cs="仿宋" w:hint="eastAsia"/>
          <w:sz w:val="32"/>
          <w:szCs w:val="32"/>
        </w:rPr>
        <w:t>年修改将习近平新时代中国特色社会主义思想确立为人民政协的重要思想是政</w:t>
      </w:r>
      <w:r>
        <w:rPr>
          <w:rFonts w:ascii="仿宋" w:eastAsia="仿宋" w:hAnsi="仿宋" w:cs="仿宋" w:hint="eastAsia"/>
          <w:sz w:val="32"/>
          <w:szCs w:val="32"/>
        </w:rPr>
        <w:t>协理论的一次重要更新，但这并不是最终完成状态，其仍需要在实践中继续发展。</w:t>
      </w:r>
    </w:p>
    <w:p w:rsidR="00B749A8" w:rsidRDefault="001F632D">
      <w:pPr>
        <w:spacing w:line="480" w:lineRule="exact"/>
        <w:ind w:firstLineChars="200" w:firstLine="640"/>
        <w:rPr>
          <w:rFonts w:ascii="仿宋" w:eastAsia="仿宋" w:hAnsi="仿宋" w:cs="仿宋"/>
          <w:sz w:val="32"/>
          <w:szCs w:val="32"/>
        </w:rPr>
      </w:pPr>
      <w:r>
        <w:rPr>
          <w:rFonts w:ascii="楷体" w:eastAsia="楷体" w:hAnsi="楷体" w:cs="楷体" w:hint="eastAsia"/>
          <w:sz w:val="32"/>
          <w:szCs w:val="32"/>
        </w:rPr>
        <w:t>（二）制度创新</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人民政协的制度设计是实现民主的关键途径。面临时代新的格局，人民政协组织需要主动在制度建设上进行新的探索。在近几年的实践中，许多地方政协已经开展了新的探索，建立了一些新型监督形式的平台。人民政协这一制度的特点与优势就在于能够最大程度的凝聚政治共识，推动决策的科学化民主化。在新形势下，应当以保障和改善民生为落脚点，在实践中努力探索将人民政协的特点与优势最大程度的发挥出来。</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随着时代的发展，新的阶层与社会力量不断形成，因而需</w:t>
      </w:r>
      <w:r>
        <w:rPr>
          <w:rFonts w:ascii="仿宋" w:eastAsia="仿宋" w:hAnsi="仿宋" w:cs="仿宋" w:hint="eastAsia"/>
          <w:sz w:val="32"/>
          <w:szCs w:val="32"/>
        </w:rPr>
        <w:t>要拓宽协商与监督的渠道，提高决策的科学性与民主性，让民主协商往更深更广处发展；建立相应的反馈制度，对探索成果进行分析与完善；强化政协自身建设，注重委员的能力、素质培养。</w:t>
      </w:r>
    </w:p>
    <w:p w:rsidR="00B749A8" w:rsidRDefault="001F632D">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六、结语</w:t>
      </w:r>
    </w:p>
    <w:p w:rsidR="00B749A8" w:rsidRDefault="001F632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人民政协制度与美国两党制都是两国人民根据各自的不同国情而做出的选择。美国两党制在美国在实行中也取得了一些成效，但其政党间的冲突以及并未完全代表其国家全体人民的利益等缺点，也暴露出不少问题，仍需不断完善其制度设计。我国的人民政协作为各党派、各团体、各族各界的聚力机关，在过去发展的</w:t>
      </w:r>
      <w:r>
        <w:rPr>
          <w:rFonts w:ascii="仿宋" w:eastAsia="仿宋" w:hAnsi="仿宋" w:cs="仿宋" w:hint="eastAsia"/>
          <w:sz w:val="32"/>
          <w:szCs w:val="32"/>
        </w:rPr>
        <w:t>70</w:t>
      </w:r>
      <w:r>
        <w:rPr>
          <w:rFonts w:ascii="仿宋" w:eastAsia="仿宋" w:hAnsi="仿宋" w:cs="仿宋" w:hint="eastAsia"/>
          <w:sz w:val="32"/>
          <w:szCs w:val="32"/>
        </w:rPr>
        <w:t>年已经展现了其突出的优越性。如今，中国特色社会主义</w:t>
      </w:r>
      <w:r>
        <w:rPr>
          <w:rFonts w:ascii="仿宋" w:eastAsia="仿宋" w:hAnsi="仿宋" w:cs="仿宋" w:hint="eastAsia"/>
          <w:sz w:val="32"/>
          <w:szCs w:val="32"/>
        </w:rPr>
        <w:t>进入新阶段，新时代需要人民政协的新作为。在新的人民政协理论引领下，人民政协制度主动顺应时代新变化，就一定能在实现决胜全面建成小康社会、实现中华民族伟大复兴的目标进程中发挥出人民政协的独特优势。</w:t>
      </w:r>
    </w:p>
    <w:p w:rsidR="00B749A8" w:rsidRDefault="00B749A8">
      <w:pPr>
        <w:spacing w:line="480" w:lineRule="exact"/>
        <w:rPr>
          <w:rFonts w:ascii="仿宋" w:eastAsia="仿宋" w:hAnsi="仿宋" w:cs="仿宋"/>
          <w:sz w:val="32"/>
          <w:szCs w:val="32"/>
        </w:rPr>
      </w:pPr>
    </w:p>
    <w:p w:rsidR="00B749A8" w:rsidRDefault="001F632D">
      <w:pPr>
        <w:spacing w:line="480" w:lineRule="exact"/>
        <w:rPr>
          <w:sz w:val="24"/>
        </w:rPr>
      </w:pPr>
      <w:r>
        <w:rPr>
          <w:rFonts w:hint="eastAsia"/>
          <w:sz w:val="24"/>
        </w:rPr>
        <w:br w:type="page"/>
      </w:r>
    </w:p>
    <w:p w:rsidR="00B749A8" w:rsidRDefault="001F632D">
      <w:pPr>
        <w:spacing w:line="480" w:lineRule="exact"/>
        <w:rPr>
          <w:rFonts w:ascii="仿宋" w:eastAsia="仿宋" w:hAnsi="仿宋" w:cs="仿宋"/>
          <w:sz w:val="32"/>
          <w:szCs w:val="32"/>
        </w:rPr>
      </w:pPr>
      <w:r>
        <w:rPr>
          <w:rFonts w:ascii="仿宋" w:eastAsia="仿宋" w:hAnsi="仿宋" w:cs="仿宋" w:hint="eastAsia"/>
          <w:sz w:val="32"/>
          <w:szCs w:val="32"/>
        </w:rPr>
        <w:lastRenderedPageBreak/>
        <w:t>参考文献：</w:t>
      </w:r>
    </w:p>
    <w:sectPr w:rsidR="00B749A8" w:rsidSect="00B749A8">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32D" w:rsidRDefault="001F632D"/>
  </w:endnote>
  <w:endnote w:type="continuationSeparator" w:id="0">
    <w:p w:rsidR="001F632D" w:rsidRDefault="001F632D">
      <w:r>
        <w:continuationSeparator/>
      </w:r>
    </w:p>
  </w:endnote>
  <w:endnote w:id="1">
    <w:p w:rsidR="00B749A8" w:rsidRDefault="001F632D">
      <w:pPr>
        <w:spacing w:line="480" w:lineRule="exact"/>
        <w:ind w:firstLineChars="200" w:firstLine="640"/>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sz w:val="32"/>
          <w:szCs w:val="32"/>
        </w:rPr>
        <w:t>刘延东</w:t>
      </w:r>
      <w:r>
        <w:rPr>
          <w:rFonts w:ascii="仿宋" w:eastAsia="仿宋" w:hAnsi="仿宋" w:cs="仿宋" w:hint="eastAsia"/>
          <w:sz w:val="32"/>
          <w:szCs w:val="32"/>
        </w:rPr>
        <w:t>.</w:t>
      </w:r>
      <w:r>
        <w:rPr>
          <w:rFonts w:ascii="仿宋" w:eastAsia="仿宋" w:hAnsi="仿宋" w:cs="仿宋" w:hint="eastAsia"/>
          <w:sz w:val="32"/>
          <w:szCs w:val="32"/>
        </w:rPr>
        <w:t>历史必然性·伟大独创性·巨大优越性——论中国共产党领导的多党合作和政治协商制度</w:t>
      </w:r>
      <w:r>
        <w:rPr>
          <w:rFonts w:ascii="仿宋" w:eastAsia="仿宋" w:hAnsi="仿宋" w:cs="仿宋" w:hint="eastAsia"/>
          <w:sz w:val="32"/>
          <w:szCs w:val="32"/>
        </w:rPr>
        <w:t>[J].</w:t>
      </w:r>
      <w:r>
        <w:rPr>
          <w:rFonts w:ascii="仿宋" w:eastAsia="仿宋" w:hAnsi="仿宋" w:cs="仿宋" w:hint="eastAsia"/>
          <w:sz w:val="32"/>
          <w:szCs w:val="32"/>
        </w:rPr>
        <w:t>求是</w:t>
      </w:r>
      <w:r>
        <w:rPr>
          <w:rFonts w:ascii="仿宋" w:eastAsia="仿宋" w:hAnsi="仿宋" w:cs="仿宋" w:hint="eastAsia"/>
          <w:sz w:val="32"/>
          <w:szCs w:val="32"/>
        </w:rPr>
        <w:t>,2006(13):13-16.</w:t>
      </w:r>
    </w:p>
  </w:endnote>
  <w:endnote w:id="2">
    <w:p w:rsidR="00B749A8" w:rsidRDefault="001F632D">
      <w:pPr>
        <w:pStyle w:val="a3"/>
        <w:ind w:firstLineChars="200" w:firstLine="640"/>
        <w:rPr>
          <w:rFonts w:ascii="仿宋" w:eastAsia="仿宋" w:hAnsi="仿宋" w:cs="仿宋"/>
          <w:color w:val="292929"/>
          <w:sz w:val="32"/>
          <w:szCs w:val="32"/>
        </w:rPr>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color w:val="292929"/>
          <w:sz w:val="32"/>
          <w:szCs w:val="32"/>
        </w:rPr>
        <w:t>王玉婧</w:t>
      </w:r>
      <w:r>
        <w:rPr>
          <w:rFonts w:ascii="仿宋" w:eastAsia="仿宋" w:hAnsi="仿宋" w:cs="仿宋" w:hint="eastAsia"/>
          <w:color w:val="292929"/>
          <w:sz w:val="32"/>
          <w:szCs w:val="32"/>
        </w:rPr>
        <w:t>.</w:t>
      </w:r>
      <w:r>
        <w:rPr>
          <w:rFonts w:ascii="仿宋" w:eastAsia="仿宋" w:hAnsi="仿宋" w:cs="仿宋" w:hint="eastAsia"/>
          <w:color w:val="292929"/>
          <w:sz w:val="32"/>
          <w:szCs w:val="32"/>
        </w:rPr>
        <w:t>新时代高校协商民主有效模式探索</w:t>
      </w:r>
      <w:r>
        <w:rPr>
          <w:rFonts w:ascii="仿宋" w:eastAsia="仿宋" w:hAnsi="仿宋" w:cs="仿宋" w:hint="eastAsia"/>
          <w:color w:val="292929"/>
          <w:sz w:val="32"/>
          <w:szCs w:val="32"/>
        </w:rPr>
        <w:t>[J].</w:t>
      </w:r>
      <w:r>
        <w:rPr>
          <w:rFonts w:ascii="仿宋" w:eastAsia="仿宋" w:hAnsi="仿宋" w:cs="仿宋" w:hint="eastAsia"/>
          <w:color w:val="292929"/>
          <w:sz w:val="32"/>
          <w:szCs w:val="32"/>
        </w:rPr>
        <w:t>大连大学学报</w:t>
      </w:r>
      <w:r>
        <w:rPr>
          <w:rFonts w:ascii="仿宋" w:eastAsia="仿宋" w:hAnsi="仿宋" w:cs="仿宋" w:hint="eastAsia"/>
          <w:color w:val="292929"/>
          <w:sz w:val="32"/>
          <w:szCs w:val="32"/>
        </w:rPr>
        <w:t>,2019,40(02):124-128.</w:t>
      </w:r>
    </w:p>
  </w:endnote>
  <w:endnote w:id="3">
    <w:p w:rsidR="00B749A8" w:rsidRDefault="001F632D">
      <w:pPr>
        <w:pStyle w:val="a3"/>
        <w:ind w:firstLineChars="200" w:firstLine="640"/>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sz w:val="32"/>
          <w:szCs w:val="32"/>
        </w:rPr>
        <w:t>侯昕昊</w:t>
      </w:r>
      <w:r>
        <w:rPr>
          <w:rFonts w:ascii="仿宋" w:eastAsia="仿宋" w:hAnsi="仿宋" w:cs="仿宋" w:hint="eastAsia"/>
          <w:sz w:val="32"/>
          <w:szCs w:val="32"/>
        </w:rPr>
        <w:t>. 20</w:t>
      </w:r>
      <w:r>
        <w:rPr>
          <w:rFonts w:ascii="仿宋" w:eastAsia="仿宋" w:hAnsi="仿宋" w:cs="仿宋" w:hint="eastAsia"/>
          <w:sz w:val="32"/>
          <w:szCs w:val="32"/>
        </w:rPr>
        <w:t>世纪末以来美国政党政治的新变化</w:t>
      </w:r>
      <w:r>
        <w:rPr>
          <w:rFonts w:ascii="仿宋" w:eastAsia="仿宋" w:hAnsi="仿宋" w:cs="仿宋" w:hint="eastAsia"/>
          <w:sz w:val="32"/>
          <w:szCs w:val="32"/>
        </w:rPr>
        <w:t>[D].</w:t>
      </w:r>
      <w:r>
        <w:rPr>
          <w:rFonts w:ascii="仿宋" w:eastAsia="仿宋" w:hAnsi="仿宋" w:cs="仿宋" w:hint="eastAsia"/>
          <w:sz w:val="32"/>
          <w:szCs w:val="32"/>
        </w:rPr>
        <w:t>外交学院，</w:t>
      </w:r>
      <w:r>
        <w:rPr>
          <w:rFonts w:ascii="仿宋" w:eastAsia="仿宋" w:hAnsi="仿宋" w:cs="仿宋" w:hint="eastAsia"/>
          <w:sz w:val="32"/>
          <w:szCs w:val="32"/>
        </w:rPr>
        <w:t>2018.</w:t>
      </w:r>
    </w:p>
  </w:endnote>
  <w:endnote w:id="4">
    <w:p w:rsidR="00B749A8" w:rsidRDefault="001F632D">
      <w:pPr>
        <w:spacing w:line="480" w:lineRule="exact"/>
        <w:ind w:firstLineChars="200" w:firstLine="640"/>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sz w:val="32"/>
          <w:szCs w:val="32"/>
        </w:rPr>
        <w:t>刘振强</w:t>
      </w:r>
      <w:r>
        <w:rPr>
          <w:rFonts w:ascii="仿宋" w:eastAsia="仿宋" w:hAnsi="仿宋" w:cs="仿宋" w:hint="eastAsia"/>
          <w:sz w:val="32"/>
          <w:szCs w:val="32"/>
        </w:rPr>
        <w:t>. 20</w:t>
      </w:r>
      <w:r>
        <w:rPr>
          <w:rFonts w:ascii="仿宋" w:eastAsia="仿宋" w:hAnsi="仿宋" w:cs="仿宋" w:hint="eastAsia"/>
          <w:sz w:val="32"/>
          <w:szCs w:val="32"/>
        </w:rPr>
        <w:t>世纪</w:t>
      </w:r>
      <w:r>
        <w:rPr>
          <w:rFonts w:ascii="仿宋" w:eastAsia="仿宋" w:hAnsi="仿宋" w:cs="仿宋" w:hint="eastAsia"/>
          <w:sz w:val="32"/>
          <w:szCs w:val="32"/>
        </w:rPr>
        <w:t>90</w:t>
      </w:r>
      <w:r>
        <w:rPr>
          <w:rFonts w:ascii="仿宋" w:eastAsia="仿宋" w:hAnsi="仿宋" w:cs="仿宋" w:hint="eastAsia"/>
          <w:sz w:val="32"/>
          <w:szCs w:val="32"/>
        </w:rPr>
        <w:t>年代以来中国政治协商的理论和实践</w:t>
      </w:r>
      <w:r>
        <w:rPr>
          <w:rFonts w:ascii="仿宋" w:eastAsia="仿宋" w:hAnsi="仿宋" w:cs="仿宋" w:hint="eastAsia"/>
          <w:sz w:val="32"/>
          <w:szCs w:val="32"/>
        </w:rPr>
        <w:t>[D].</w:t>
      </w:r>
      <w:r>
        <w:rPr>
          <w:rFonts w:ascii="仿宋" w:eastAsia="仿宋" w:hAnsi="仿宋" w:cs="仿宋" w:hint="eastAsia"/>
          <w:sz w:val="32"/>
          <w:szCs w:val="32"/>
        </w:rPr>
        <w:t>武汉大学，</w:t>
      </w:r>
      <w:r>
        <w:rPr>
          <w:rFonts w:ascii="仿宋" w:eastAsia="仿宋" w:hAnsi="仿宋" w:cs="仿宋" w:hint="eastAsia"/>
          <w:sz w:val="32"/>
          <w:szCs w:val="32"/>
        </w:rPr>
        <w:t>2010.</w:t>
      </w:r>
    </w:p>
  </w:endnote>
  <w:endnote w:id="5">
    <w:p w:rsidR="00B749A8" w:rsidRDefault="001F632D">
      <w:pPr>
        <w:spacing w:line="480" w:lineRule="exact"/>
        <w:ind w:firstLineChars="200" w:firstLine="640"/>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sz w:val="32"/>
          <w:szCs w:val="32"/>
        </w:rPr>
        <w:t>宋福僧</w:t>
      </w:r>
      <w:r>
        <w:rPr>
          <w:rFonts w:ascii="仿宋" w:eastAsia="仿宋" w:hAnsi="仿宋" w:cs="仿宋" w:hint="eastAsia"/>
          <w:sz w:val="32"/>
          <w:szCs w:val="32"/>
        </w:rPr>
        <w:t>.</w:t>
      </w:r>
      <w:r>
        <w:rPr>
          <w:rFonts w:ascii="仿宋" w:eastAsia="仿宋" w:hAnsi="仿宋" w:cs="仿宋" w:hint="eastAsia"/>
          <w:sz w:val="32"/>
          <w:szCs w:val="32"/>
        </w:rPr>
        <w:t>中国共产党领导的多党合作制度与西方多党制的本质区别</w:t>
      </w:r>
      <w:r>
        <w:rPr>
          <w:rFonts w:ascii="仿宋" w:eastAsia="仿宋" w:hAnsi="仿宋" w:cs="仿宋" w:hint="eastAsia"/>
          <w:sz w:val="32"/>
          <w:szCs w:val="32"/>
        </w:rPr>
        <w:t>[J].</w:t>
      </w:r>
      <w:r>
        <w:rPr>
          <w:rFonts w:ascii="仿宋" w:eastAsia="仿宋" w:hAnsi="仿宋" w:cs="仿宋" w:hint="eastAsia"/>
          <w:sz w:val="32"/>
          <w:szCs w:val="32"/>
        </w:rPr>
        <w:t>西北师大学报</w:t>
      </w:r>
      <w:r>
        <w:rPr>
          <w:rFonts w:ascii="仿宋" w:eastAsia="仿宋" w:hAnsi="仿宋" w:cs="仿宋" w:hint="eastAsia"/>
          <w:sz w:val="32"/>
          <w:szCs w:val="32"/>
        </w:rPr>
        <w:t>(</w:t>
      </w:r>
      <w:r>
        <w:rPr>
          <w:rFonts w:ascii="仿宋" w:eastAsia="仿宋" w:hAnsi="仿宋" w:cs="仿宋" w:hint="eastAsia"/>
          <w:sz w:val="32"/>
          <w:szCs w:val="32"/>
        </w:rPr>
        <w:t>社会科学版</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1995(05):92-97.</w:t>
      </w:r>
    </w:p>
  </w:endnote>
  <w:endnote w:id="6">
    <w:p w:rsidR="00B749A8" w:rsidRDefault="001F632D">
      <w:pPr>
        <w:spacing w:line="480" w:lineRule="exact"/>
        <w:ind w:firstLineChars="200" w:firstLine="640"/>
        <w:rPr>
          <w:rFonts w:ascii="仿宋" w:eastAsia="仿宋" w:hAnsi="仿宋" w:cs="仿宋"/>
          <w:sz w:val="32"/>
          <w:szCs w:val="32"/>
        </w:rPr>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sz w:val="32"/>
          <w:szCs w:val="32"/>
        </w:rPr>
        <w:t>刘丽利</w:t>
      </w:r>
      <w:r>
        <w:rPr>
          <w:rFonts w:ascii="仿宋" w:eastAsia="仿宋" w:hAnsi="仿宋" w:cs="仿宋" w:hint="eastAsia"/>
          <w:sz w:val="32"/>
          <w:szCs w:val="32"/>
        </w:rPr>
        <w:t>,</w:t>
      </w:r>
      <w:r>
        <w:rPr>
          <w:rFonts w:ascii="仿宋" w:eastAsia="仿宋" w:hAnsi="仿宋" w:cs="仿宋" w:hint="eastAsia"/>
          <w:sz w:val="32"/>
          <w:szCs w:val="32"/>
        </w:rPr>
        <w:t>丁桂芳</w:t>
      </w:r>
      <w:r>
        <w:rPr>
          <w:rFonts w:ascii="仿宋" w:eastAsia="仿宋" w:hAnsi="仿宋" w:cs="仿宋" w:hint="eastAsia"/>
          <w:sz w:val="32"/>
          <w:szCs w:val="32"/>
        </w:rPr>
        <w:t>,</w:t>
      </w:r>
      <w:r>
        <w:rPr>
          <w:rFonts w:ascii="仿宋" w:eastAsia="仿宋" w:hAnsi="仿宋" w:cs="仿宋" w:hint="eastAsia"/>
          <w:sz w:val="32"/>
          <w:szCs w:val="32"/>
        </w:rPr>
        <w:t>王东全</w:t>
      </w:r>
      <w:r>
        <w:rPr>
          <w:rFonts w:ascii="仿宋" w:eastAsia="仿宋" w:hAnsi="仿宋" w:cs="仿宋" w:hint="eastAsia"/>
          <w:sz w:val="32"/>
          <w:szCs w:val="32"/>
        </w:rPr>
        <w:t>.</w:t>
      </w:r>
      <w:r>
        <w:rPr>
          <w:rFonts w:ascii="仿宋" w:eastAsia="仿宋" w:hAnsi="仿宋" w:cs="仿宋" w:hint="eastAsia"/>
          <w:sz w:val="32"/>
          <w:szCs w:val="32"/>
        </w:rPr>
        <w:t>新型政党制度对世界政治制度发展的贡献</w:t>
      </w:r>
      <w:r>
        <w:rPr>
          <w:rFonts w:ascii="仿宋" w:eastAsia="仿宋" w:hAnsi="仿宋" w:cs="仿宋" w:hint="eastAsia"/>
          <w:sz w:val="32"/>
          <w:szCs w:val="32"/>
        </w:rPr>
        <w:t>[J].</w:t>
      </w:r>
      <w:r>
        <w:rPr>
          <w:rFonts w:ascii="仿宋" w:eastAsia="仿宋" w:hAnsi="仿宋" w:cs="仿宋" w:hint="eastAsia"/>
          <w:sz w:val="32"/>
          <w:szCs w:val="32"/>
        </w:rPr>
        <w:t>吉林省社会主义学院学报</w:t>
      </w:r>
      <w:r>
        <w:rPr>
          <w:rFonts w:ascii="仿宋" w:eastAsia="仿宋" w:hAnsi="仿宋" w:cs="仿宋" w:hint="eastAsia"/>
          <w:sz w:val="32"/>
          <w:szCs w:val="32"/>
        </w:rPr>
        <w:t>,2018(04):27-28.</w:t>
      </w:r>
    </w:p>
  </w:endnote>
  <w:endnote w:id="7">
    <w:p w:rsidR="00B749A8" w:rsidRDefault="001F632D">
      <w:pPr>
        <w:pStyle w:val="a3"/>
        <w:ind w:firstLineChars="200" w:firstLine="640"/>
      </w:pPr>
      <w:r>
        <w:rPr>
          <w:rStyle w:val="a4"/>
          <w:rFonts w:ascii="仿宋" w:eastAsia="仿宋" w:hAnsi="仿宋" w:cs="仿宋" w:hint="eastAsia"/>
          <w:sz w:val="32"/>
          <w:szCs w:val="32"/>
          <w:vertAlign w:val="baseline"/>
        </w:rPr>
        <w:t>[</w:t>
      </w:r>
      <w:r>
        <w:rPr>
          <w:rStyle w:val="a4"/>
          <w:rFonts w:ascii="仿宋" w:eastAsia="仿宋" w:hAnsi="仿宋" w:cs="仿宋" w:hint="eastAsia"/>
          <w:sz w:val="32"/>
          <w:szCs w:val="32"/>
          <w:vertAlign w:val="baseline"/>
        </w:rPr>
        <w:endnoteRef/>
      </w:r>
      <w:r>
        <w:rPr>
          <w:rStyle w:val="a4"/>
          <w:rFonts w:ascii="仿宋" w:eastAsia="仿宋" w:hAnsi="仿宋" w:cs="仿宋" w:hint="eastAsia"/>
          <w:sz w:val="32"/>
          <w:szCs w:val="32"/>
          <w:vertAlign w:val="baseline"/>
        </w:rPr>
        <w:t>]</w:t>
      </w:r>
      <w:r>
        <w:rPr>
          <w:rFonts w:ascii="仿宋" w:eastAsia="仿宋" w:hAnsi="仿宋" w:cs="仿宋" w:hint="eastAsia"/>
          <w:sz w:val="32"/>
          <w:szCs w:val="32"/>
        </w:rPr>
        <w:t>王克群</w:t>
      </w:r>
      <w:r>
        <w:rPr>
          <w:rFonts w:ascii="仿宋" w:eastAsia="仿宋" w:hAnsi="仿宋" w:cs="仿宋" w:hint="eastAsia"/>
          <w:sz w:val="32"/>
          <w:szCs w:val="32"/>
        </w:rPr>
        <w:t>.</w:t>
      </w:r>
      <w:r>
        <w:rPr>
          <w:rFonts w:ascii="仿宋" w:eastAsia="仿宋" w:hAnsi="仿宋" w:cs="仿宋" w:hint="eastAsia"/>
          <w:sz w:val="32"/>
          <w:szCs w:val="32"/>
        </w:rPr>
        <w:t>略论中共领导人协商民主思想</w:t>
      </w:r>
      <w:r>
        <w:rPr>
          <w:rFonts w:ascii="仿宋" w:eastAsia="仿宋" w:hAnsi="仿宋" w:cs="仿宋" w:hint="eastAsia"/>
          <w:sz w:val="32"/>
          <w:szCs w:val="32"/>
        </w:rPr>
        <w:t>[J].</w:t>
      </w:r>
      <w:r>
        <w:rPr>
          <w:rFonts w:ascii="仿宋" w:eastAsia="仿宋" w:hAnsi="仿宋" w:cs="仿宋" w:hint="eastAsia"/>
          <w:sz w:val="32"/>
          <w:szCs w:val="32"/>
        </w:rPr>
        <w:t>天津市社会主义学院学报，</w:t>
      </w:r>
      <w:r>
        <w:rPr>
          <w:rFonts w:ascii="仿宋" w:eastAsia="仿宋" w:hAnsi="仿宋" w:cs="仿宋" w:hint="eastAsia"/>
          <w:sz w:val="32"/>
          <w:szCs w:val="32"/>
        </w:rPr>
        <w:t>2013(01):28-31.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auto"/>
    <w:pitch w:val="default"/>
    <w:sig w:usb0="00000000" w:usb1="00000000" w:usb2="00000000" w:usb3="00000000" w:csb0="00000000" w:csb1="00000000"/>
    <w:embedRegular r:id="rId1" w:subsetted="1" w:fontKey="{AA72A1C5-F68F-44E5-8B93-6C3765592B64}"/>
  </w:font>
  <w:font w:name="仿宋">
    <w:panose1 w:val="02010609060101010101"/>
    <w:charset w:val="86"/>
    <w:family w:val="modern"/>
    <w:pitch w:val="fixed"/>
    <w:sig w:usb0="800002BF" w:usb1="38CF7CFA" w:usb2="00000016" w:usb3="00000000" w:csb0="00040001" w:csb1="00000000"/>
    <w:embedRegular r:id="rId2" w:subsetted="1" w:fontKey="{E4089950-BFE5-40D8-927D-2794217C3B7D}"/>
  </w:font>
  <w:font w:name="黑体">
    <w:altName w:val="SimHei"/>
    <w:panose1 w:val="02010609060101010101"/>
    <w:charset w:val="86"/>
    <w:family w:val="modern"/>
    <w:pitch w:val="fixed"/>
    <w:sig w:usb0="800002BF" w:usb1="38CF7CFA" w:usb2="00000016" w:usb3="00000000" w:csb0="00040001" w:csb1="00000000"/>
    <w:embedRegular r:id="rId3" w:subsetted="1" w:fontKey="{3D380025-8B40-4FF1-855C-A32D76519D5B}"/>
  </w:font>
  <w:font w:name="楷体">
    <w:panose1 w:val="02010609060101010101"/>
    <w:charset w:val="86"/>
    <w:family w:val="modern"/>
    <w:pitch w:val="fixed"/>
    <w:sig w:usb0="800002BF" w:usb1="38CF7CFA" w:usb2="00000016" w:usb3="00000000" w:csb0="00040001" w:csb1="00000000"/>
    <w:embedRegular r:id="rId4" w:subsetted="1" w:fontKey="{91595C62-55EE-4CAE-ABF2-D297D7B3859B}"/>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32D" w:rsidRDefault="001F632D"/>
  </w:footnote>
  <w:footnote w:type="continuationSeparator" w:id="0">
    <w:p w:rsidR="001F632D" w:rsidRDefault="001F6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4B5AA8"/>
    <w:rsid w:val="001F632D"/>
    <w:rsid w:val="00AF4041"/>
    <w:rsid w:val="00B749A8"/>
    <w:rsid w:val="00FC2998"/>
    <w:rsid w:val="01E52814"/>
    <w:rsid w:val="01E8507F"/>
    <w:rsid w:val="02F27419"/>
    <w:rsid w:val="03A27048"/>
    <w:rsid w:val="040E70D3"/>
    <w:rsid w:val="053538F2"/>
    <w:rsid w:val="06C30510"/>
    <w:rsid w:val="06E84BC8"/>
    <w:rsid w:val="07A63F36"/>
    <w:rsid w:val="09666D74"/>
    <w:rsid w:val="097820CE"/>
    <w:rsid w:val="098A035D"/>
    <w:rsid w:val="0A68461D"/>
    <w:rsid w:val="0BE40FEA"/>
    <w:rsid w:val="0C031859"/>
    <w:rsid w:val="0D585895"/>
    <w:rsid w:val="0F8569E7"/>
    <w:rsid w:val="101A2EF7"/>
    <w:rsid w:val="10390CC1"/>
    <w:rsid w:val="103F74A6"/>
    <w:rsid w:val="1047388F"/>
    <w:rsid w:val="12016FB7"/>
    <w:rsid w:val="142C147B"/>
    <w:rsid w:val="150331EC"/>
    <w:rsid w:val="164A4B69"/>
    <w:rsid w:val="17334C7B"/>
    <w:rsid w:val="17F2723A"/>
    <w:rsid w:val="18D11B1F"/>
    <w:rsid w:val="1A12508F"/>
    <w:rsid w:val="1A1B4FF3"/>
    <w:rsid w:val="1B3F24E6"/>
    <w:rsid w:val="1B6751EE"/>
    <w:rsid w:val="1BF60664"/>
    <w:rsid w:val="1C584808"/>
    <w:rsid w:val="1C74794F"/>
    <w:rsid w:val="1C792738"/>
    <w:rsid w:val="1D861EEB"/>
    <w:rsid w:val="1E0D7B48"/>
    <w:rsid w:val="1E2C1311"/>
    <w:rsid w:val="20380E3E"/>
    <w:rsid w:val="20394C11"/>
    <w:rsid w:val="21310537"/>
    <w:rsid w:val="21B4361F"/>
    <w:rsid w:val="239C6AC9"/>
    <w:rsid w:val="2446699D"/>
    <w:rsid w:val="24E11165"/>
    <w:rsid w:val="25027AAE"/>
    <w:rsid w:val="25506E2B"/>
    <w:rsid w:val="256627FC"/>
    <w:rsid w:val="26B2692C"/>
    <w:rsid w:val="27A57488"/>
    <w:rsid w:val="280A40A4"/>
    <w:rsid w:val="28DF4656"/>
    <w:rsid w:val="2B206A10"/>
    <w:rsid w:val="2DC03E1B"/>
    <w:rsid w:val="2DE2239C"/>
    <w:rsid w:val="30C67F11"/>
    <w:rsid w:val="31D70BB5"/>
    <w:rsid w:val="34475169"/>
    <w:rsid w:val="358F6E0C"/>
    <w:rsid w:val="35F3593B"/>
    <w:rsid w:val="38751A6F"/>
    <w:rsid w:val="38C6154B"/>
    <w:rsid w:val="38FB3433"/>
    <w:rsid w:val="39144269"/>
    <w:rsid w:val="399E698D"/>
    <w:rsid w:val="39EF2DC6"/>
    <w:rsid w:val="3D474D75"/>
    <w:rsid w:val="3DB058FE"/>
    <w:rsid w:val="3E7155B8"/>
    <w:rsid w:val="3ECB067E"/>
    <w:rsid w:val="3ECE1D14"/>
    <w:rsid w:val="40725BF2"/>
    <w:rsid w:val="41196BE6"/>
    <w:rsid w:val="4197793E"/>
    <w:rsid w:val="42457440"/>
    <w:rsid w:val="426A1F02"/>
    <w:rsid w:val="4286582E"/>
    <w:rsid w:val="43354A31"/>
    <w:rsid w:val="435126BD"/>
    <w:rsid w:val="444C70D6"/>
    <w:rsid w:val="44873592"/>
    <w:rsid w:val="45A20701"/>
    <w:rsid w:val="45AE36E9"/>
    <w:rsid w:val="464B5AA8"/>
    <w:rsid w:val="466B0655"/>
    <w:rsid w:val="46AF6D7C"/>
    <w:rsid w:val="47435655"/>
    <w:rsid w:val="49685244"/>
    <w:rsid w:val="49BF724F"/>
    <w:rsid w:val="4AD1340E"/>
    <w:rsid w:val="4B632F8A"/>
    <w:rsid w:val="4C3A2AAA"/>
    <w:rsid w:val="4CF471BE"/>
    <w:rsid w:val="4D3F5C9C"/>
    <w:rsid w:val="4E2929D9"/>
    <w:rsid w:val="4EBE5DA5"/>
    <w:rsid w:val="4EE6002A"/>
    <w:rsid w:val="4FEF0C66"/>
    <w:rsid w:val="51D247C7"/>
    <w:rsid w:val="51E90085"/>
    <w:rsid w:val="528E5828"/>
    <w:rsid w:val="52FE1E28"/>
    <w:rsid w:val="541A6A53"/>
    <w:rsid w:val="54664CAE"/>
    <w:rsid w:val="564635C6"/>
    <w:rsid w:val="566F561A"/>
    <w:rsid w:val="5733434E"/>
    <w:rsid w:val="574E6660"/>
    <w:rsid w:val="575C69CE"/>
    <w:rsid w:val="57BF00C7"/>
    <w:rsid w:val="59A14D04"/>
    <w:rsid w:val="5C1C79D0"/>
    <w:rsid w:val="5C2F7227"/>
    <w:rsid w:val="5D242D88"/>
    <w:rsid w:val="5DD81E7A"/>
    <w:rsid w:val="5DFB6D7A"/>
    <w:rsid w:val="5E833793"/>
    <w:rsid w:val="5F520E37"/>
    <w:rsid w:val="5FBB3B10"/>
    <w:rsid w:val="60E21C2B"/>
    <w:rsid w:val="61251CD7"/>
    <w:rsid w:val="61BE77DB"/>
    <w:rsid w:val="637078D3"/>
    <w:rsid w:val="66FE7C7F"/>
    <w:rsid w:val="68D56849"/>
    <w:rsid w:val="69836BFF"/>
    <w:rsid w:val="6A6E4C50"/>
    <w:rsid w:val="6A996290"/>
    <w:rsid w:val="6C422D65"/>
    <w:rsid w:val="6D3F038B"/>
    <w:rsid w:val="6E750036"/>
    <w:rsid w:val="6FF57E46"/>
    <w:rsid w:val="70183B69"/>
    <w:rsid w:val="708D7BA4"/>
    <w:rsid w:val="70AD3753"/>
    <w:rsid w:val="71753F15"/>
    <w:rsid w:val="720B1D86"/>
    <w:rsid w:val="72AA6F71"/>
    <w:rsid w:val="7430575E"/>
    <w:rsid w:val="749C08CF"/>
    <w:rsid w:val="74EE64FD"/>
    <w:rsid w:val="763D5CEF"/>
    <w:rsid w:val="769A0A8E"/>
    <w:rsid w:val="77784912"/>
    <w:rsid w:val="785B0816"/>
    <w:rsid w:val="79EE0587"/>
    <w:rsid w:val="7A7054C2"/>
    <w:rsid w:val="7A95315C"/>
    <w:rsid w:val="7B535D51"/>
    <w:rsid w:val="7C4912CA"/>
    <w:rsid w:val="7CF949A3"/>
    <w:rsid w:val="7CFF2584"/>
    <w:rsid w:val="7E8A4F66"/>
    <w:rsid w:val="7F0A4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9A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rsid w:val="00B749A8"/>
    <w:pPr>
      <w:snapToGrid w:val="0"/>
      <w:jc w:val="left"/>
    </w:pPr>
  </w:style>
  <w:style w:type="character" w:styleId="a4">
    <w:name w:val="endnote reference"/>
    <w:basedOn w:val="a0"/>
    <w:rsid w:val="00B749A8"/>
    <w:rPr>
      <w:vertAlign w:val="superscript"/>
    </w:rPr>
  </w:style>
  <w:style w:type="character" w:styleId="a5">
    <w:name w:val="FollowedHyperlink"/>
    <w:basedOn w:val="a0"/>
    <w:rsid w:val="00B749A8"/>
    <w:rPr>
      <w:color w:val="0C7020"/>
      <w:u w:val="single"/>
    </w:rPr>
  </w:style>
  <w:style w:type="character" w:styleId="a6">
    <w:name w:val="Hyperlink"/>
    <w:basedOn w:val="a0"/>
    <w:rsid w:val="00B749A8"/>
    <w:rPr>
      <w:color w:val="0C7020"/>
      <w:u w:val="single"/>
    </w:rPr>
  </w:style>
  <w:style w:type="character" w:customStyle="1" w:styleId="swflegend">
    <w:name w:val="swflegend"/>
    <w:basedOn w:val="a0"/>
    <w:rsid w:val="00B749A8"/>
    <w:rPr>
      <w:rFonts w:ascii="Arial" w:hAnsi="Arial" w:cs="Arial"/>
      <w:b/>
      <w:color w:val="73B304"/>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dc:creator>
  <cp:lastModifiedBy>Administrator</cp:lastModifiedBy>
  <cp:revision>2</cp:revision>
  <cp:lastPrinted>2019-07-23T07:57:00Z</cp:lastPrinted>
  <dcterms:created xsi:type="dcterms:W3CDTF">2019-07-31T01:52:00Z</dcterms:created>
  <dcterms:modified xsi:type="dcterms:W3CDTF">2019-07-31T01:52:00Z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